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281</w:t>
      </w:r>
    </w:p>
    <w:p>
      <w:r>
        <w:t>Bundesgericht (BGE), 2003-09-09, DE</w:t>
      </w:r>
    </w:p>
    <w:p>
      <w:r>
        <w:rPr>
          <w:b/>
        </w:rPr>
        <w:t xml:space="preserve">Quelle: </w:t>
      </w:r>
      <w:r>
        <w:t>https://mcp.opencaselaw.ch/entscheid/bge_129 I 281</w:t>
      </w:r>
    </w:p>
    <w:p>
      <w:r>
        <w:t>FR: ATF 129 I 281</w:t>
      </w:r>
    </w:p>
    <w:p>
      <w:r>
        <w:t>IT: DTF 129 I 281</w:t>
      </w:r>
    </w:p>
    <w:p>
      <w:pPr>
        <w:pStyle w:val="Heading2"/>
      </w:pPr>
      <w:r>
        <w:t>Regeste</w:t>
      </w:r>
    </w:p>
    <w:p>
      <w:r>
        <w:t>Regeste Art. 6 Ziff. 3 lit. c EMRK; Art. 29 Abs. 3 BV; Art. 90 Abs. 1 lit. b OG; Art. 87 Abs. 2 OG; §§ 14 f. StPO/BS. Zwischenentscheid, notwendige Verteidigung. Ablehnung der unentgeltlichen Verteidigung im Appellationsverfahren als anfechtbarer Zwischenentscheid im Sinne von Art. 87 Abs. 2 OG (E. 1.1). Lässt der angefochtene Entscheid jede Auseinandersetzung mit den einschlägigen Rechtsgrundlagen vermissen, so kann von einem Laien unter dem Gesichtspunkt der gesetzlichen Begründungsanforderungen nicht verlangt werden, dies zur Begründung einer Willkürrüge in der staatsrechtlichen Beschwerde erstmals zu tun (E. 2). Bundesrechtliche (E. 3.1) und kantonalrechtliche (E. 3.2) Garantie des Anspruchs auf einen Rechtsbeistand im Sinne der notwendigen Verteidigung. Unter dem Gesichtspunkt des Anspruchs auf notwendige Verteidigung sind die zu erwartende Freiheitsstrafe und die zum Widerruf anstehenden bedingt ausgesprochenen Strafen jedenfalls dann zusammenzuzählen, wenn der Widerruf nach der Gerichtspraxis zwingend ist (E. 4.1). Der Anspruch auf notwendige Verteidigung besteht mindestens bis zum rechtskräftigen Abschluss des Strafverfahrens und darf nicht von Erfolgsaussichten abhängig gemacht werden; bei anerkannter Prozessarmut hat der Verurteilte auch im Rechtsmittelverfahren einen grundsätzlich unbedingten Anspruch auf unentgeltliche Verteidigung (E. 4.2-4.6).</w:t>
      </w:r>
    </w:p>
    <w:p>
      <w:pPr>
        <w:pStyle w:val="Heading2"/>
      </w:pPr>
      <w:r>
        <w:t>Erwägungen</w:t>
      </w:r>
    </w:p>
    <w:p>
      <w:r>
        <w:rPr>
          <w:b/>
        </w:rPr>
        <w:t>E. 1.1</w:t>
      </w:r>
    </w:p>
    <w:p>
      <w:r>
        <w:t>Der angefochtene Entscheid schliesst das Verfahren gegen den Beschwerdeführer nicht ab, es handelt sich um einen selbständig eröffneten Zwischenentscheid im Sinne von Art. 87 Abs. 2 OG , gegen den die staatsrechtliche Beschwerde zulässig ist, wenn er einen nicht wiedergutzumachenden Nachteil bewirken kann. Das Bundesgericht hat entschieden, dass dies bei einem Entscheid, mit welchem die unentgeltliche Rechtspflege und Verbeiständung in einem erstinstanzlichen Strafverfahren verweigert wird, regelmässig der Fall ist. Die Nachteile, die einem nicht verbeiständeten Angeschuldigten in einem Strafverfahren entstehen können, sind durch eine Wiederholung des Verfahrens nach einem erfolgreichen Rechtsmittelverfahren wegen der Verweigerung der unentgeltlichen Verbeiständung kaum je gänzlich zu beheben. Entscheidend für den Verfahrensausgang ist häufig das erstinstanzliche Beweisverfahren. Wurde dieses fehlerhaft, d.h. ohne Mitwirkung eines Rechtsvertreters, durchgeführt, so lässt sich dieser Mangel in der Regel nicht mehr ganz beheben, weil es z.B. für die Abnahme wichtiger Beweismittel wie Zeugenaussagen von entscheidender Bedeutung ist, was diese Zeugen zuerst und möglichst rasch nach dem umstrittenen Ereignis aussagen; die Anwesenheit eines Verteidigers ist hier deshalb wichtig. Stellt sich die Frage der unentgeltlichen Verbeiständung bereits am Anfang des Verfahrens - was die Regel bildet -, gebieten auch prozessökonomische Gesichtspunkte, die Anforderungen BGE 129 I 281 S. 284 an einen nicht wiedergutzumachenden Nachteil weniger streng zu handhaben, damit die Wiederholung umfangreicher Verfahren gegebenenfalls vermieden werden kann ( BGE 126 I 207 E. 2a). Die Appellation nach §§ 173 ff. der Strafprozessordnung des Kantons Basel-Stadt vom 8. Januar 1997 (StPO) ist ein ordentliches Rechtsmittel, auf Grund dessen das erstinstanzliche Urteil sowohl in tatsächlicher als auch rechtlicher Hinsicht ohne Einschränkung zu überprüfen ist. Das Appellationsverfahren richtet sich im Wesentlichen nach den Vorschriften über das Verfahren vor erster Instanz ( § 180 Abs. 2 StPO ), und es wird eine Hauptverhandlung durchgeführt, an welcher Beweisanträge eingebracht werden können ( § 181 Abs. 1 StPO ). Die im zitierten Bundesgerichtsentscheid für die Bejahung des nicht wiedergutzumachenden Nachteils angeführten Gründen können demnach sinngemäss auch für die Verweigerung der unentgeltlichen Verbeiständung im Appellationsverfahren Geltung beanspruchen. Es kommt hinzu, dass bei mangelhafter Begründung des Rechtsmittels der Prozessverlust droht (vgl. auch BGE 129 I 129 E. 1.1 betreffend das Wiederaufnahmeverfahren). Die übrigen Sachurteilsvoraussetzungen geben zu keinen Bemerkungen Anlass, sodass auf die Beschwerde, unter dem Vorbehalt gehörig begründeter Rügen ( Art. 90 Abs. 1 lit. b OG ; BGE 125 I 492 E. 1b; BGE 122 I 70 E. 1c; BGE 121 I 334 E. 1c), einzutreten ist.</w:t>
      </w:r>
    </w:p>
    <w:p>
      <w:r>
        <w:rPr>
          <w:b/>
        </w:rPr>
        <w:t>E. 1.2</w:t>
      </w:r>
    </w:p>
    <w:p>
      <w:r>
        <w:t>(Da der Kostenvorschuss in der Zwischenzeit rechtzeitig geleistet wurde, befasst sich das Bundesgericht im Folgenden einzig mit der Verweigerung der unentgeltlichen Verbeiständung.)</w:t>
      </w:r>
    </w:p>
    <w:p>
      <w:r>
        <w:rPr>
          <w:b/>
        </w:rPr>
        <w:t>E. 2</w:t>
      </w:r>
    </w:p>
    <w:p>
      <w:r>
        <w:t>Die Statthalterin hält im angefochtenen Entscheid dafür, der Beschwerdeführer habe im Appellationsverfahren keinen Anspruch auf unentgeltliche Verteidigung, weil sein Rechtsmittel "wenig" Aussicht auf Erfolg habe. In ihrer Vernehmlassung bekräftigt sie, die Verlustgefahren seien wesentlich grösser als die Gewinnaussichten, weshalb der angefochtene Entscheid "im Einklang mit der Strafprozessordnung" stehe. Wie schon im angefochtenen Entscheid legt sie allerdings nicht dar, auf welche Bestimmungen der Strafprozessordnung sie sich dabei stützt. Der Beschwerdeführer hält diesen Entscheid für willkürlich. Er vertritt die Auffassung, er habe einen Anspruch auf einen unentgeltlichen Verteidiger, da ihm die Verbüssung von insgesamt 33 Monaten Freiheitsstrafe drohe und er anerkanntermassen mittellos sei. Damit erhebt er eine Willkürrüge, die den gesetzlichen Begründungsanforderungen namentlich darum genügt, weil auch der angefochtene BGE 129 I 281 S. 285 Entscheid selber jede Auseinandersetzung mit den einschlägigen Rechtsgrundlagen vermissen lässt und man vom Beschwerdeführer als Laien daher nicht verlangen kann, dies in der Beschwerdeschrift erstmals zu tun. Die Gehörsverweigerungsrüge hingegen begründet der Beschwerdeführer mit keinem Wort, sodass darauf nicht eingetreten werden kann.</w:t>
      </w:r>
    </w:p>
    <w:p>
      <w:r>
        <w:rPr>
          <w:b/>
        </w:rPr>
        <w:t>E. 3.1</w:t>
      </w:r>
    </w:p>
    <w:p>
      <w:r>
        <w:t>Nach Art. 6 Ziff. 3 lit. c EMRK und Art. 29 Abs. 3 BV hat ein Angeschuldigter, der nicht über die erforderlichen Mittel verfügt, um einen privaten Verteidiger beizuziehen, Anspruch auf einen unentgeltlichen Rechtsbeistand, wenn dies zur Wahrung seiner Rechte notwendig ist und sein Rechtsbegehren nicht aussichtslos erscheint. Greift das Verfahren besonders stark in die Rechtspositionen des Betroffenen ein, ist die Bestellung eines unentgeltlichen Rechtsbeistandes grundsätzlich geboten; dies ist nach der Rechtsprechung im Strafverfahren insbesondere dann der Fall, wenn eine schwerwiegende freiheitsentziehende Massnahme oder eine Freiheitsstrafe droht, deren Dauer den bedingten Vollzug ausschliesst ( BGE 128 I 225 E. 2.5.2; BGE 120 Ia 43 E. 2a).</w:t>
      </w:r>
    </w:p>
    <w:p>
      <w:r>
        <w:rPr>
          <w:b/>
        </w:rPr>
        <w:t>E. 3.2</w:t>
      </w:r>
    </w:p>
    <w:p>
      <w:r>
        <w:t>Nach § 14 Abs. 2 StPO hat ein Angeschuldigter einen unbedingten Anspruch auf einen Rechtsbeistand im Sinne einer notwendigen Verteidigung gemäss dem Titel dieser Bestimmung, wenn eine Freiheitsstrafe von mehr als 18 Monaten zu erwarten ist (notwendige Verteidigung). Nach § 15 Abs. 1 StPO hat ein Angeschuldigter, der nicht über die finanziellen Mittel verfügt, um für seine Verteidigung aufzukommen, Anspruch auf einen unentgeltlichen Verteidiger, wenn die Voraussetzungen der notwendigen Verteidigung erfüllt sind (lit. a), die Untersuchungshaft länger als 14 Tage dauert (lit. b), eine Strafe oder Massnahme zu erwarten ist, die die Kompetenz des Einzelrichters übersteigt (lit. c) oder eine Verbeiständung aus anderen Gründen geboten erscheint (lit. d). Für das Appellationsverfahren bestehen keine besonderen Regeln über die notwendige und die unentgeltliche Verteidigung. Nach § 180 Abs. 2 StPO gelten die Vorschriften über das Verfahren vor erster Instanz sinngemäss. Diese kantonale Regelung entspricht der verfassungsrechtlichen Minimalgarantie ohne weiteres.</w:t>
      </w:r>
    </w:p>
    <w:p>
      <w:r>
        <w:rPr>
          <w:b/>
        </w:rPr>
        <w:t>E. 4.1</w:t>
      </w:r>
    </w:p>
    <w:p>
      <w:r>
        <w:t>Der Beschwerdeführer wurde erstinstanzlich zu 12 Monaten Gefängnis unbedingt verurteilt, was - nach der Praxis des Bundesgerichts zwingend ( BGE 122 IV 156 E. 3c) - auch zum Widerruf der bedingt ausgesprochenen Freiheitsstrafen von gut 21 Monaten BGE 129 I 281 S. 286 führt. Dem Beschwerdeführer droht somit - unter Berücksichtigung des Widerrufs - ein Freiheitsentzug von über 33 Monaten, was nach der dargelegten Rechtsprechung und der kantonalrechtlichen Regelung einen Anspruch auf notwendige Verteidigung begründet. In BGE 117 Ia 277 E. 5b S. 282 hat das Bundesgericht zwar offen gelassen, ob der Widerruf des bedingten Vollzugs von Freiheitsstrafen mit der Verhängung einer neuen Strafe gleichzusetzen sei und sie dementsprechend für die Beurteilung der Notwendigkeit der Verteidigung zusammenzuzählen seien. Die Frage ist indessen, wie z.B. die Zürcher Gerichte bereits entschieden haben (NIKLAUS SCHMID, Strafprozessrecht, 2. Aufl., Zürich 1993, Fn. 51 zu Rz. 484), zu bejahen. Die Gewährung der notwendigen Verteidigung rechtfertigt sich durch die schwerwiegenden Konsequenzen, die der Ausgang des Verfahrens für den Betroffenen haben kann. Für diesen entscheidend ist im Ergebnis die gesamte Dauer der vollziehbaren Strafe; ob und wie sie sich zusammensetzt, ist hingegen von bloss untergeordneter Bedeutung, wenn die einzelnen Strafen zwingend zusammenhängen. In verfassungskonformer Anwendung von § 14 Abs. 2 StPO ist daher für die Beurteilung der Notwendigkeit der Verteidigung von der gesamten vollstreckbaren Strafdauer auszugehen.</w:t>
      </w:r>
    </w:p>
    <w:p>
      <w:r>
        <w:rPr>
          <w:b/>
        </w:rPr>
        <w:t>E. 4.2</w:t>
      </w:r>
    </w:p>
    <w:p>
      <w:r>
        <w:t>Die Statthalterin äussert sich im angefochtenen Entscheid nicht explizit zur Frage, ob ein Fall notwendiger Verteidigung vorliege. Sie brauchte dies auch nicht zu tun, da dem Beschwerdeführer nach § 15 Abs. 1 lit. b StPO wegen der länger als 14 Tage dauernden Untersuchungs- bzw. Sicherheitshaft ohnehin ein Anspruch auf unentgeltliche Verteidigung zustand. Sie will deren Gewährung indessen davon abhängig machen, ob die Appellation gute Erfolgsaussichten habe oder nicht. Dieses Kriterium wird vom kantonalen Prozessrecht nicht vorgesehen. Da es besser auf Zivil- als auf Strafverfahren zugeschnitten ist, erscheint es durchaus möglich, dass der Gesetzgeber dieses Kriterium für letztere bewusst wegliess. Der Kanton Genf beispielsweise geht noch weiter, indem er in Art. 143 seines Gerichtsorganisationsgesetzes vom 11. November 1941 ausschliesst, dass einem Angeschuldigten die unentgeltliche Verbeiständung wegen schlechter Erfolgsaussichten verweigert wird. Es erscheint allerdings fraglich, ob es geradezu willkürlich ist, § 15 StPO dahingehend auszulegen, dass die Gewährung der unentgeltlichen Rechtspflege von intakten Erfolgsaussichten des Rechtsmittels abhängig gemacht wird, wie dies auch Art. 29 Abs. 3 BV allgemein vorsieht. Das Bundesgericht hat denn auch schon in seiner BGE 129 I 281 S. 287 Rechtsprechung zu Art. 4 aBV für die unmittelbar auf diese Verfassungsbestimmung abgestützte Gewährung der unentgeltlichen Rechtspflege auch im Strafverfahren verlangt, die Prozessführung dürfe nicht aussichtslos sein ( BGE 123 I 145 E. 2b/aa; BGE 117 Ia 277 E. 5b/dd; BGE 109 Ia 12 E. 3b; vgl. die Darstellung der bundesgerichtlichen Rechtsprechung in: ANDREAS KLEY-STRULLER, Der Anspruch auf unentgeltliche Rechtspflege, AJP 1995 S. 179 ff.).</w:t>
      </w:r>
    </w:p>
    <w:p>
      <w:r>
        <w:rPr>
          <w:b/>
        </w:rPr>
        <w:t>E. 4.3</w:t>
      </w:r>
    </w:p>
    <w:p>
      <w:r>
        <w:t>Dies kann indessen für die Fälle notwendiger Verteidigung nicht gelten. Dieses Institut soll sicherstellen, dass in Verfahren, in denen dies Voraussetzung für einen fairen Prozess bildet, der Angeschuldigte über einen Vertreter verfügt, der der Anklagebehörde Paroli bieten kann. Das ist namentlich dann der Fall, wenn für den Angeschuldigten ein jahrelanger Freiheitsentzug auf dem Spiel steht, seine Verteidigungsfähigkeit durch Krankheit oder Untersuchungs- bzw. Sicherheitshaft eingeschränkt ist oder die Sache zu komplex ist, um sich ohne Anwalt angemessen verteidigen zu können. Das Institut liegt damit zwar in erster Linie im wohlverstandenen Interesse des Angeschuldigten, darüber hinaus indessen auch im Interesse der Rechtspflege an der Gewährleistung eines fairen Strafprozesses (dazu ARTHUR HAEFLIGER/FRANK SCHÜRMANN, Die EMRK und die Schweiz, 2. Aufl., Bern 1999, S. 230). Aus diesem Zweck der notwendigen Verteidigung ergibt sich ohne weiteres, dass sie im Prinzip bis zum ordentlichen Abschluss des Strafverfahrens durch ein rechtskräftiges Urteil bestehen muss, gewähren doch Art. 32 Abs. 3 Satz 1 BV sowie Art. 2 des Siebten Zusatzprotokolls zur EMRK (SR 0.101.07) und Art. 15 Ziff. 5 UNO-Pakt II (SR 0.103.2) jedem Verurteilten das Recht, seine Verurteilung von einem höheren Gericht überprüfen zu lassen (wobei der Anspruch bereits erfüllt wird, wenn dieses eine reine Rechtskontrolle ausübt: Botschaft des Bundesrates vom 20. November 1996 über eine neue Bundesverfassung, BBl 1997 I 187f.; BGE 124 I 92 zu den zitierten Bestimmungen der EMRK und des UNO-Paktes II). Diese Rechtsmittel-Garantie würde in unzulässiger Weise ausgehöhlt und Art. 32 Abs. 2 BV verletzt, wenn die notwendige Verteidigung auf das Verfahren vor erster Instanz beschränkt würde und der prozessarme Verurteilte das Rechtsmittelverfahren allein führen müsste, obwohl seine anwaltliche Vertretung für die effektive Wahrnehmung seiner Verteidigungsrechte erforderlich wäre. Dass die Ergreifung eines Rechtsmittels für den Angeschuldigten oder Verurteilten freiwillig ist, ändert grundsätzlich nichts an der Notwendigkeit seiner Verbeiständung, ist sie doch die einzige Möglichkeit, die von ihm als BGE 129 I 281 S. 288 ungerecht empfundene empfindliche (erstinstanzliche) Verurteilung aus der Welt zu schaffen; von Freiwilligkeit im Sinne einer echten Wahlfreiheit kann daher keine Rede sein.</w:t>
      </w:r>
    </w:p>
    <w:p>
      <w:r>
        <w:rPr>
          <w:b/>
        </w:rPr>
        <w:t>E. 4.4</w:t>
      </w:r>
    </w:p>
    <w:p>
      <w:r>
        <w:t>Das Bundesgericht hat denn auch in BGE 124 I 185 E. 4b implizit in diesem Sinn entschieden, und im Kanton Zürich, der die notwendige Verteidigung in § 11 Abs. 2 seiner Strafprozessordnung vom 4. Mai 1919 ähnlich geregelt hat wie der Kanton Basel-Stadt, geht die Praxis ebenfalls davon aus, dass die notwendige Verteidigung jedenfalls bis zum rechtskräftigen Abschluss eines Strafverfahrens und in beschränktem Ausmass auch für den Vollzug gilt (GUIDO VON CASTELBERG, Zum Bereich der notwendigen Verteidigung im Zürcher Strafprozess, in: Strafrecht und Öffentlichkeit, Festschrift für Jörg Rehberg, Zürich 1996, S. 85 ff., 88; TITUS GRAF, Effiziente Verteidigung im Rechtsmittelverfahren, Diss. Zürich 2000, S. 68; ders., Zum Anspruch auf Verteidigerbeistand, Plädoyer 1997 5 S. 21 ff., 30; NIKLAUS SCHMID, Strafprozessrecht, 2. Aufl., Zürich 1993, Rz. 484, je mit Hinweisen auf die Rechtsprechung). Auch nach der Rechtsprechung der Organe der Europäischen Menschenrechtskommission ist anerkannt, dass Strafmass, Komplexität des Falles und Ermessensbereich der Berufungsinstanz die Gewährung der unentgeltlichen Verbeiständung selbst bei prima facie aussichtslosen Fällen bedingen können (MARK VILLIGER, Handbuch der EMRK, 2. Aufl., Zürich 1999, Rz. 520 zu Art. 6 EMRK ). Diese Rechtsprechung beschränkt sich allerdings auf Verfahren vor der rechtskräftigen Verurteilung und kann nicht ohne weiteres auf allfällige Wiederaufnahme- oder Revisionsverfahren übertragen werden ( BGE 129 I 129 E. 2.2.2).</w:t>
      </w:r>
    </w:p>
    <w:p>
      <w:r>
        <w:rPr>
          <w:b/>
        </w:rPr>
        <w:t>E. 4.5</w:t>
      </w:r>
    </w:p>
    <w:p>
      <w:r>
        <w:t>Zusammenfassend ist somit festzuhalten, dass im Bereich der notwendigen Verteidigung der Angeschuldigte bzw. Verurteilte bei anerkannter Mittellosigkeit einen grundsätzlich unbedingten verfassungsrechtlichen Anspruch auf unentgeltliche Verteidigung auch im von ihm angehobenen Rechtsmittelverfahren hat. Die unentgeltliche Verbeiständung darf somit im Bereich der notwendigen Verteidigung nicht davon abhängig gemacht werden, dass die Erfolgsaussichten die Verlustgefahren überwiegen. Seine Schranke findet dieser Anspruch wie jeder andere auch im allgemein geltenden Rechtsmissbrauchsverbot: für mutwillige und trölerische Prozessführung kann er ohne Verfassungsverletzung eingeschränkt bzw. verweigert werden.</w:t>
      </w:r>
    </w:p>
    <w:p>
      <w:r>
        <w:rPr>
          <w:b/>
        </w:rPr>
        <w:t>E. 4.6</w:t>
      </w:r>
    </w:p>
    <w:p>
      <w:r>
        <w:t>Steht somit fest, dass der Beschwerdeführer Anspruch auf notwendige Verteidigung hat, hat er damit auch im Appellationsverfahren BGE 129 I 281 S. 289 ungeachtet der Erfolgsaussichten des Rechtsmittels Anspruch auf unentgeltliche Rechtspflege, da unbestritten blieb, dass er nicht über die notwendigen Mittel verfügt, um einen privaten Verteidiger zu bestellen und zu entlöhnen (§ 14 Abs. 2 i.V.m. § 15 Abs. 1 lit. a StPO ). Dass das Rechtsmittel rechtsmissbräuchlich eingelegt worden sei, macht die Statthalterin nicht geltend, und das ist auch nicht ersichtlich. Die Erfolgsaussichten des Rechtsmittels sind im Übrigen vor dem Eingang der Appellationsbegründung, welche gerade deshalb noch aussteht, weil die Statthalterin die unentgeltliche Rechtspflege verweigerte, gestützt allein auf die Appellationsanträge des den Beschwerdeführer vor erster Instanz vertretenden Verteidigers und dessen eigener Eingabe vom 21. April 2003, welche den Anforderungen an eine fachgerechte Rechtsmittelschrift in keiner Weise genügt, gar nicht sachgemäss zu beurteilen. Eine derartige inhaltliche Beurteilung der Prozessaussichten auf Grund unzureichender Entscheidgrundlagen erscheint im Übrigen auch unter dem Gesichtspunkt von Art. 30 Abs. 1 BV und Art. 6 Ziff. 1 EMRK nicht unproblematisch (vgl. BGE 126 I 68 ).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